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95D" w:rsidRPr="0015695D" w:rsidRDefault="0015695D" w:rsidP="00DF6552">
      <w:pPr>
        <w:spacing w:line="360" w:lineRule="auto"/>
        <w:ind w:left="-142"/>
        <w:jc w:val="both"/>
        <w:rPr>
          <w:rFonts w:ascii="Tahoma" w:hAnsi="Tahoma" w:cs="Tahoma"/>
          <w:b/>
          <w:sz w:val="24"/>
          <w:szCs w:val="24"/>
        </w:rPr>
      </w:pPr>
      <w:r w:rsidRPr="0015695D">
        <w:rPr>
          <w:rFonts w:ascii="Tahoma" w:hAnsi="Tahoma" w:cs="Tahoma"/>
          <w:b/>
          <w:sz w:val="24"/>
          <w:szCs w:val="24"/>
        </w:rPr>
        <w:t>Annex B</w:t>
      </w:r>
    </w:p>
    <w:p w:rsidR="0015695D" w:rsidRPr="0015695D" w:rsidRDefault="0015695D" w:rsidP="00DF6552">
      <w:pPr>
        <w:spacing w:line="360" w:lineRule="auto"/>
        <w:ind w:left="-142"/>
        <w:jc w:val="both"/>
        <w:rPr>
          <w:rFonts w:ascii="Tahoma" w:hAnsi="Tahoma" w:cs="Tahoma"/>
          <w:b/>
          <w:sz w:val="24"/>
          <w:szCs w:val="24"/>
        </w:rPr>
      </w:pPr>
      <w:r w:rsidRPr="0015695D">
        <w:rPr>
          <w:rFonts w:ascii="Tahoma" w:hAnsi="Tahoma" w:cs="Tahoma"/>
          <w:b/>
          <w:sz w:val="24"/>
          <w:szCs w:val="24"/>
        </w:rPr>
        <w:t>Top Four Award Recipients Citations</w:t>
      </w:r>
    </w:p>
    <w:p w:rsidR="0015695D" w:rsidRPr="0015695D" w:rsidRDefault="0015695D" w:rsidP="00DF6552">
      <w:pPr>
        <w:spacing w:line="360" w:lineRule="auto"/>
        <w:ind w:left="-142"/>
        <w:jc w:val="both"/>
        <w:rPr>
          <w:rFonts w:ascii="Tahoma" w:hAnsi="Tahoma" w:cs="Tahoma"/>
          <w:b/>
          <w:sz w:val="24"/>
          <w:szCs w:val="24"/>
        </w:rPr>
      </w:pPr>
      <w:r w:rsidRPr="0015695D">
        <w:rPr>
          <w:rFonts w:ascii="Tahoma" w:hAnsi="Tahoma" w:cs="Tahoma"/>
          <w:b/>
          <w:sz w:val="24"/>
          <w:szCs w:val="24"/>
        </w:rPr>
        <w:t xml:space="preserve">Breakthrough Contribution </w:t>
      </w:r>
      <w:r w:rsidR="00094FA7">
        <w:rPr>
          <w:rFonts w:ascii="Tahoma" w:hAnsi="Tahoma" w:cs="Tahoma"/>
          <w:b/>
          <w:sz w:val="24"/>
          <w:szCs w:val="24"/>
        </w:rPr>
        <w:t>to Tourism</w:t>
      </w:r>
    </w:p>
    <w:p w:rsidR="0015695D" w:rsidRPr="0015695D" w:rsidRDefault="0015695D" w:rsidP="00DF6552">
      <w:pPr>
        <w:spacing w:line="360" w:lineRule="auto"/>
        <w:ind w:left="-142"/>
        <w:jc w:val="both"/>
        <w:rPr>
          <w:rFonts w:ascii="Tahoma" w:hAnsi="Tahoma" w:cs="Tahoma"/>
          <w:sz w:val="24"/>
          <w:szCs w:val="24"/>
          <w:u w:val="single"/>
        </w:rPr>
      </w:pPr>
      <w:r w:rsidRPr="0015695D">
        <w:rPr>
          <w:rFonts w:ascii="Tahoma" w:hAnsi="Tahoma" w:cs="Tahoma"/>
          <w:sz w:val="24"/>
          <w:szCs w:val="24"/>
          <w:u w:val="single"/>
        </w:rPr>
        <w:t>Gardens by the Bay</w:t>
      </w:r>
      <w:r w:rsidR="00CD25EA">
        <w:rPr>
          <w:rFonts w:ascii="Tahoma" w:hAnsi="Tahoma" w:cs="Tahoma"/>
          <w:sz w:val="24"/>
          <w:szCs w:val="24"/>
          <w:u w:val="single"/>
        </w:rPr>
        <w:t xml:space="preserve"> </w:t>
      </w:r>
    </w:p>
    <w:p w:rsidR="0009527A" w:rsidRPr="0009527A" w:rsidRDefault="0009527A" w:rsidP="0009527A">
      <w:pPr>
        <w:tabs>
          <w:tab w:val="left" w:pos="-142"/>
        </w:tabs>
        <w:spacing w:before="100" w:beforeAutospacing="1" w:after="100" w:afterAutospacing="1"/>
        <w:ind w:left="-142"/>
        <w:jc w:val="both"/>
        <w:rPr>
          <w:rFonts w:ascii="Tahoma" w:hAnsi="Tahoma" w:cs="Tahoma"/>
          <w:sz w:val="24"/>
          <w:szCs w:val="24"/>
        </w:rPr>
      </w:pPr>
      <w:r w:rsidRPr="0009527A">
        <w:rPr>
          <w:rFonts w:ascii="Tahoma" w:hAnsi="Tahoma" w:cs="Tahoma"/>
          <w:bCs/>
          <w:sz w:val="24"/>
          <w:szCs w:val="24"/>
        </w:rPr>
        <w:t xml:space="preserve">Since its opening on 29 June 2012, Gardens by the Bay has significantly impacted Singapore’s tourism scene. Positioned as a horticulture themed leisure destination, it is a distinctive showcase of garden artistry, technological innovation and environmental sustainability – a green oasis for recreation right in the heart of Singapore’s downtown. Within its first year of opening, the Gardens </w:t>
      </w:r>
      <w:proofErr w:type="gramStart"/>
      <w:r w:rsidRPr="0009527A">
        <w:rPr>
          <w:rFonts w:ascii="Tahoma" w:hAnsi="Tahoma" w:cs="Tahoma"/>
          <w:bCs/>
          <w:sz w:val="24"/>
          <w:szCs w:val="24"/>
        </w:rPr>
        <w:t>has</w:t>
      </w:r>
      <w:proofErr w:type="gramEnd"/>
      <w:r w:rsidRPr="0009527A">
        <w:rPr>
          <w:rFonts w:ascii="Tahoma" w:hAnsi="Tahoma" w:cs="Tahoma"/>
          <w:bCs/>
          <w:sz w:val="24"/>
          <w:szCs w:val="24"/>
        </w:rPr>
        <w:t xml:space="preserve"> attracted attention both locally and globally with more than five million visitors. More significantly, this urban garden has also cemented Singapore’s status as a City in a Garden.</w:t>
      </w:r>
    </w:p>
    <w:p w:rsidR="0015695D" w:rsidRPr="0015695D" w:rsidRDefault="0015695D" w:rsidP="00DF6552">
      <w:pPr>
        <w:spacing w:line="360" w:lineRule="auto"/>
        <w:ind w:left="-142"/>
        <w:jc w:val="both"/>
        <w:rPr>
          <w:rFonts w:ascii="Tahoma" w:hAnsi="Tahoma" w:cs="Tahoma"/>
          <w:b/>
          <w:sz w:val="24"/>
          <w:szCs w:val="24"/>
        </w:rPr>
      </w:pPr>
      <w:r w:rsidRPr="0015695D">
        <w:rPr>
          <w:rFonts w:ascii="Tahoma" w:hAnsi="Tahoma" w:cs="Tahoma"/>
          <w:b/>
          <w:sz w:val="24"/>
          <w:szCs w:val="24"/>
        </w:rPr>
        <w:t xml:space="preserve">Lifetime Achievement for Outstanding Contribution to Tourism </w:t>
      </w:r>
    </w:p>
    <w:p w:rsidR="0015695D" w:rsidRPr="0015695D" w:rsidRDefault="0015695D" w:rsidP="00DF6552">
      <w:pPr>
        <w:spacing w:line="360" w:lineRule="auto"/>
        <w:ind w:left="-142"/>
        <w:jc w:val="both"/>
        <w:rPr>
          <w:rFonts w:ascii="Tahoma" w:hAnsi="Tahoma" w:cs="Tahoma"/>
          <w:sz w:val="24"/>
          <w:szCs w:val="24"/>
          <w:u w:val="single"/>
        </w:rPr>
      </w:pPr>
      <w:r w:rsidRPr="0015695D">
        <w:rPr>
          <w:rFonts w:ascii="Tahoma" w:hAnsi="Tahoma" w:cs="Tahoma"/>
          <w:sz w:val="24"/>
          <w:szCs w:val="24"/>
          <w:u w:val="single"/>
        </w:rPr>
        <w:t>Mr Robert Khoo</w:t>
      </w:r>
      <w:r w:rsidR="00CD25EA">
        <w:rPr>
          <w:rFonts w:ascii="Tahoma" w:hAnsi="Tahoma" w:cs="Tahoma"/>
          <w:sz w:val="24"/>
          <w:szCs w:val="24"/>
          <w:u w:val="single"/>
        </w:rPr>
        <w:t xml:space="preserve"> </w:t>
      </w:r>
    </w:p>
    <w:p w:rsidR="0015695D" w:rsidRDefault="0015695D" w:rsidP="00DF6552">
      <w:pPr>
        <w:tabs>
          <w:tab w:val="left" w:pos="1134"/>
        </w:tabs>
        <w:ind w:left="-142"/>
        <w:jc w:val="both"/>
        <w:rPr>
          <w:rFonts w:ascii="Tahoma" w:hAnsi="Tahoma" w:cs="Tahoma"/>
          <w:sz w:val="24"/>
          <w:szCs w:val="24"/>
          <w:lang w:val="en-GB" w:eastAsia="en-GB"/>
        </w:rPr>
      </w:pPr>
      <w:r w:rsidRPr="0015695D">
        <w:rPr>
          <w:rFonts w:ascii="Tahoma" w:hAnsi="Tahoma" w:cs="Tahoma"/>
          <w:sz w:val="24"/>
          <w:szCs w:val="24"/>
        </w:rPr>
        <w:t xml:space="preserve">The retired NATAS Group CEO, Mr Robert Khoo, has been instrumental in growing the organisation since his days as a volunteer in the 1980s. Under his stewardship, NATAS has launched one of the most important consumer travel trade fairs in Singapore, worked on initiatives such as the </w:t>
      </w:r>
      <w:r w:rsidR="00F94D02" w:rsidRPr="00F94D02">
        <w:rPr>
          <w:rFonts w:ascii="Tahoma" w:hAnsi="Tahoma" w:cs="Tahoma"/>
          <w:sz w:val="24"/>
          <w:szCs w:val="24"/>
        </w:rPr>
        <w:t>I</w:t>
      </w:r>
      <w:r w:rsidR="00CD25EA">
        <w:rPr>
          <w:rFonts w:ascii="Tahoma" w:hAnsi="Tahoma" w:cs="Tahoma"/>
          <w:sz w:val="24"/>
          <w:szCs w:val="24"/>
        </w:rPr>
        <w:t xml:space="preserve">ndustry </w:t>
      </w:r>
      <w:r w:rsidR="00F94D02" w:rsidRPr="00F94D02">
        <w:rPr>
          <w:rFonts w:ascii="Tahoma" w:hAnsi="Tahoma" w:cs="Tahoma"/>
          <w:sz w:val="24"/>
          <w:szCs w:val="24"/>
        </w:rPr>
        <w:t>C</w:t>
      </w:r>
      <w:r w:rsidR="00CD25EA">
        <w:rPr>
          <w:rFonts w:ascii="Tahoma" w:hAnsi="Tahoma" w:cs="Tahoma"/>
          <w:sz w:val="24"/>
          <w:szCs w:val="24"/>
        </w:rPr>
        <w:t xml:space="preserve">apability Upgrading </w:t>
      </w:r>
      <w:r w:rsidR="00F94D02" w:rsidRPr="00F94D02">
        <w:rPr>
          <w:rFonts w:ascii="Tahoma" w:hAnsi="Tahoma" w:cs="Tahoma"/>
          <w:sz w:val="24"/>
          <w:szCs w:val="24"/>
        </w:rPr>
        <w:t>P</w:t>
      </w:r>
      <w:r w:rsidR="00CD25EA">
        <w:rPr>
          <w:rFonts w:ascii="Tahoma" w:hAnsi="Tahoma" w:cs="Tahoma"/>
          <w:sz w:val="24"/>
          <w:szCs w:val="24"/>
        </w:rPr>
        <w:t>rogram (ICAP)</w:t>
      </w:r>
      <w:r w:rsidR="00F94D02" w:rsidRPr="00F94D02">
        <w:rPr>
          <w:rFonts w:ascii="Tahoma" w:hAnsi="Tahoma" w:cs="Tahoma"/>
          <w:sz w:val="24"/>
          <w:szCs w:val="24"/>
          <w:lang w:val="en-US"/>
        </w:rPr>
        <w:t>, members' capability upgrading program,</w:t>
      </w:r>
      <w:r w:rsidR="00F94D02">
        <w:rPr>
          <w:rFonts w:ascii="Tahoma" w:hAnsi="Tahoma" w:cs="Tahoma"/>
          <w:sz w:val="24"/>
          <w:szCs w:val="24"/>
        </w:rPr>
        <w:t xml:space="preserve"> </w:t>
      </w:r>
      <w:r w:rsidRPr="0015695D">
        <w:rPr>
          <w:rFonts w:ascii="Tahoma" w:hAnsi="Tahoma" w:cs="Tahoma"/>
          <w:sz w:val="24"/>
          <w:szCs w:val="24"/>
        </w:rPr>
        <w:t>Customer-Centric Initiative (CCI), with STB’s support, and the Workforce Skills Qualifications f</w:t>
      </w:r>
      <w:proofErr w:type="spellStart"/>
      <w:r w:rsidRPr="0015695D">
        <w:rPr>
          <w:rFonts w:ascii="Tahoma" w:hAnsi="Tahoma" w:cs="Tahoma"/>
          <w:sz w:val="24"/>
          <w:szCs w:val="24"/>
          <w:lang w:val="en-GB" w:eastAsia="en-GB"/>
        </w:rPr>
        <w:t>ramework</w:t>
      </w:r>
      <w:proofErr w:type="spellEnd"/>
      <w:r w:rsidRPr="0015695D">
        <w:rPr>
          <w:rFonts w:ascii="Tahoma" w:hAnsi="Tahoma" w:cs="Tahoma"/>
          <w:sz w:val="24"/>
          <w:szCs w:val="24"/>
          <w:lang w:val="en-GB" w:eastAsia="en-GB"/>
        </w:rPr>
        <w:t xml:space="preserve"> for the tour and travel sector. His contributions to Singapore’s tourism industry see the overall raising of professionalism in travel agents as well as boosting Singapore’s travel trade standing on a global stage.</w:t>
      </w:r>
    </w:p>
    <w:p w:rsidR="00CD25EA" w:rsidRDefault="00CD25EA" w:rsidP="00DF6552">
      <w:pPr>
        <w:tabs>
          <w:tab w:val="left" w:pos="1134"/>
        </w:tabs>
        <w:ind w:left="-142"/>
        <w:jc w:val="both"/>
        <w:rPr>
          <w:rFonts w:ascii="Tahoma" w:hAnsi="Tahoma" w:cs="Tahoma"/>
          <w:sz w:val="24"/>
          <w:szCs w:val="24"/>
          <w:lang w:val="en-GB" w:eastAsia="en-GB"/>
        </w:rPr>
      </w:pPr>
    </w:p>
    <w:p w:rsidR="00CD25EA" w:rsidRDefault="00CD25EA" w:rsidP="00DF6552">
      <w:pPr>
        <w:tabs>
          <w:tab w:val="left" w:pos="1134"/>
        </w:tabs>
        <w:ind w:left="-142"/>
        <w:jc w:val="both"/>
        <w:rPr>
          <w:rFonts w:ascii="Tahoma" w:hAnsi="Tahoma" w:cs="Tahoma"/>
          <w:sz w:val="24"/>
          <w:szCs w:val="24"/>
          <w:lang w:val="en-GB" w:eastAsia="en-GB"/>
        </w:rPr>
      </w:pPr>
    </w:p>
    <w:p w:rsidR="00CD25EA" w:rsidRDefault="00CD25EA" w:rsidP="00DF6552">
      <w:pPr>
        <w:tabs>
          <w:tab w:val="left" w:pos="1134"/>
        </w:tabs>
        <w:ind w:left="-142"/>
        <w:jc w:val="both"/>
        <w:rPr>
          <w:rFonts w:ascii="Tahoma" w:hAnsi="Tahoma" w:cs="Tahoma"/>
          <w:sz w:val="24"/>
          <w:szCs w:val="24"/>
          <w:lang w:val="en-GB" w:eastAsia="en-GB"/>
        </w:rPr>
      </w:pPr>
    </w:p>
    <w:p w:rsidR="0015695D" w:rsidRPr="0015695D" w:rsidRDefault="0015695D" w:rsidP="00DF6552">
      <w:pPr>
        <w:spacing w:line="360" w:lineRule="auto"/>
        <w:ind w:left="-142"/>
        <w:jc w:val="both"/>
        <w:rPr>
          <w:rFonts w:ascii="Tahoma" w:hAnsi="Tahoma" w:cs="Tahoma"/>
          <w:b/>
          <w:sz w:val="24"/>
          <w:szCs w:val="24"/>
        </w:rPr>
      </w:pPr>
      <w:r w:rsidRPr="0015695D">
        <w:rPr>
          <w:rFonts w:ascii="Tahoma" w:hAnsi="Tahoma" w:cs="Tahoma"/>
          <w:b/>
          <w:sz w:val="24"/>
          <w:szCs w:val="24"/>
        </w:rPr>
        <w:lastRenderedPageBreak/>
        <w:t>Tourism Entrepreneur of the Year</w:t>
      </w:r>
    </w:p>
    <w:p w:rsidR="0015695D" w:rsidRPr="0015695D" w:rsidRDefault="0015695D" w:rsidP="00DF6552">
      <w:pPr>
        <w:spacing w:line="360" w:lineRule="auto"/>
        <w:ind w:left="-142"/>
        <w:jc w:val="both"/>
        <w:rPr>
          <w:rFonts w:ascii="Tahoma" w:hAnsi="Tahoma" w:cs="Tahoma"/>
          <w:sz w:val="24"/>
          <w:szCs w:val="24"/>
          <w:u w:val="single"/>
        </w:rPr>
      </w:pPr>
      <w:r w:rsidRPr="0015695D">
        <w:rPr>
          <w:rFonts w:ascii="Tahoma" w:hAnsi="Tahoma" w:cs="Tahoma"/>
          <w:sz w:val="24"/>
          <w:szCs w:val="24"/>
          <w:u w:val="single"/>
        </w:rPr>
        <w:t xml:space="preserve">Mr Olivier </w:t>
      </w:r>
      <w:proofErr w:type="spellStart"/>
      <w:r w:rsidRPr="0015695D">
        <w:rPr>
          <w:rFonts w:ascii="Tahoma" w:hAnsi="Tahoma" w:cs="Tahoma"/>
          <w:sz w:val="24"/>
          <w:szCs w:val="24"/>
          <w:u w:val="single"/>
        </w:rPr>
        <w:t>Bendel</w:t>
      </w:r>
      <w:proofErr w:type="spellEnd"/>
    </w:p>
    <w:p w:rsidR="00022E84" w:rsidRPr="00022E84" w:rsidRDefault="00022E84" w:rsidP="00022E84">
      <w:pPr>
        <w:ind w:left="-142"/>
        <w:jc w:val="both"/>
        <w:rPr>
          <w:rFonts w:ascii="Tahoma" w:hAnsi="Tahoma" w:cs="Tahoma"/>
          <w:sz w:val="24"/>
          <w:szCs w:val="24"/>
        </w:rPr>
      </w:pPr>
      <w:r w:rsidRPr="00022E84">
        <w:rPr>
          <w:rFonts w:ascii="Tahoma" w:hAnsi="Tahoma" w:cs="Tahoma"/>
          <w:sz w:val="24"/>
          <w:szCs w:val="24"/>
          <w:lang w:val="en-US"/>
        </w:rPr>
        <w:t xml:space="preserve">After moving to Singapore in 2010, </w:t>
      </w:r>
      <w:proofErr w:type="spellStart"/>
      <w:r w:rsidRPr="00022E84">
        <w:rPr>
          <w:rFonts w:ascii="Tahoma" w:hAnsi="Tahoma" w:cs="Tahoma"/>
          <w:sz w:val="24"/>
          <w:szCs w:val="24"/>
          <w:lang w:val="en-US"/>
        </w:rPr>
        <w:t>Mr</w:t>
      </w:r>
      <w:proofErr w:type="spellEnd"/>
      <w:r w:rsidRPr="00022E84">
        <w:rPr>
          <w:rFonts w:ascii="Tahoma" w:hAnsi="Tahoma" w:cs="Tahoma"/>
          <w:sz w:val="24"/>
          <w:szCs w:val="24"/>
          <w:lang w:val="en-US"/>
        </w:rPr>
        <w:t xml:space="preserve"> </w:t>
      </w:r>
      <w:proofErr w:type="spellStart"/>
      <w:r w:rsidRPr="00022E84">
        <w:rPr>
          <w:rFonts w:ascii="Tahoma" w:hAnsi="Tahoma" w:cs="Tahoma"/>
          <w:sz w:val="24"/>
          <w:szCs w:val="24"/>
          <w:lang w:val="en-US"/>
        </w:rPr>
        <w:t>Bendel</w:t>
      </w:r>
      <w:proofErr w:type="spellEnd"/>
      <w:r w:rsidRPr="00022E84">
        <w:rPr>
          <w:rFonts w:ascii="Tahoma" w:hAnsi="Tahoma" w:cs="Tahoma"/>
          <w:sz w:val="24"/>
          <w:szCs w:val="24"/>
          <w:lang w:val="en-US"/>
        </w:rPr>
        <w:t xml:space="preserve"> started </w:t>
      </w:r>
      <w:proofErr w:type="spellStart"/>
      <w:r w:rsidRPr="00022E84">
        <w:rPr>
          <w:rFonts w:ascii="Tahoma" w:hAnsi="Tahoma" w:cs="Tahoma"/>
          <w:sz w:val="24"/>
          <w:szCs w:val="24"/>
          <w:lang w:val="en-US"/>
        </w:rPr>
        <w:t>Deliciae</w:t>
      </w:r>
      <w:proofErr w:type="spellEnd"/>
      <w:r w:rsidRPr="00022E84">
        <w:rPr>
          <w:rFonts w:ascii="Tahoma" w:hAnsi="Tahoma" w:cs="Tahoma"/>
          <w:sz w:val="24"/>
          <w:szCs w:val="24"/>
          <w:lang w:val="en-US"/>
        </w:rPr>
        <w:t xml:space="preserve"> Hospitality Management with the opening of </w:t>
      </w:r>
      <w:proofErr w:type="spellStart"/>
      <w:r w:rsidRPr="00022E84">
        <w:rPr>
          <w:rFonts w:ascii="Tahoma" w:hAnsi="Tahoma" w:cs="Tahoma"/>
          <w:sz w:val="24"/>
          <w:szCs w:val="24"/>
          <w:lang w:val="en-US"/>
        </w:rPr>
        <w:t>L’Entrecôte</w:t>
      </w:r>
      <w:proofErr w:type="spellEnd"/>
      <w:r w:rsidRPr="00022E84">
        <w:rPr>
          <w:rFonts w:ascii="Tahoma" w:hAnsi="Tahoma" w:cs="Tahoma"/>
          <w:sz w:val="24"/>
          <w:szCs w:val="24"/>
          <w:lang w:val="en-US"/>
        </w:rPr>
        <w:t xml:space="preserve"> at </w:t>
      </w:r>
      <w:proofErr w:type="spellStart"/>
      <w:r w:rsidRPr="00022E84">
        <w:rPr>
          <w:rFonts w:ascii="Tahoma" w:hAnsi="Tahoma" w:cs="Tahoma"/>
          <w:sz w:val="24"/>
          <w:szCs w:val="24"/>
          <w:lang w:val="en-US"/>
        </w:rPr>
        <w:t>Duxton</w:t>
      </w:r>
      <w:proofErr w:type="spellEnd"/>
      <w:r w:rsidRPr="00022E84">
        <w:rPr>
          <w:rFonts w:ascii="Tahoma" w:hAnsi="Tahoma" w:cs="Tahoma"/>
          <w:sz w:val="24"/>
          <w:szCs w:val="24"/>
          <w:lang w:val="en-US"/>
        </w:rPr>
        <w:t xml:space="preserve"> Hill. Following a few other fresh additions to Singapore’s dining scene, </w:t>
      </w:r>
      <w:proofErr w:type="spellStart"/>
      <w:r w:rsidRPr="00022E84">
        <w:rPr>
          <w:rFonts w:ascii="Tahoma" w:hAnsi="Tahoma" w:cs="Tahoma"/>
          <w:sz w:val="24"/>
          <w:szCs w:val="24"/>
          <w:lang w:val="en-US"/>
        </w:rPr>
        <w:t>Mr</w:t>
      </w:r>
      <w:proofErr w:type="spellEnd"/>
      <w:r w:rsidRPr="00022E84">
        <w:rPr>
          <w:rFonts w:ascii="Tahoma" w:hAnsi="Tahoma" w:cs="Tahoma"/>
          <w:sz w:val="24"/>
          <w:szCs w:val="24"/>
          <w:lang w:val="en-US"/>
        </w:rPr>
        <w:t xml:space="preserve"> </w:t>
      </w:r>
      <w:proofErr w:type="spellStart"/>
      <w:r w:rsidRPr="00022E84">
        <w:rPr>
          <w:rFonts w:ascii="Tahoma" w:hAnsi="Tahoma" w:cs="Tahoma"/>
          <w:sz w:val="24"/>
          <w:szCs w:val="24"/>
          <w:lang w:val="en-US"/>
        </w:rPr>
        <w:t>Bendel</w:t>
      </w:r>
      <w:proofErr w:type="spellEnd"/>
      <w:r w:rsidRPr="00022E84">
        <w:rPr>
          <w:rFonts w:ascii="Tahoma" w:hAnsi="Tahoma" w:cs="Tahoma"/>
          <w:sz w:val="24"/>
          <w:szCs w:val="24"/>
          <w:lang w:val="en-US"/>
        </w:rPr>
        <w:t xml:space="preserve"> considers his collaboration with 3-Michelin Star Chef Bruno </w:t>
      </w:r>
      <w:proofErr w:type="spellStart"/>
      <w:r w:rsidRPr="00022E84">
        <w:rPr>
          <w:rFonts w:ascii="Tahoma" w:hAnsi="Tahoma" w:cs="Tahoma"/>
          <w:sz w:val="24"/>
          <w:szCs w:val="24"/>
          <w:lang w:val="en-US"/>
        </w:rPr>
        <w:t>Ménard</w:t>
      </w:r>
      <w:proofErr w:type="spellEnd"/>
      <w:r w:rsidRPr="00022E84">
        <w:rPr>
          <w:rFonts w:ascii="Tahoma" w:hAnsi="Tahoma" w:cs="Tahoma"/>
          <w:sz w:val="24"/>
          <w:szCs w:val="24"/>
          <w:lang w:val="en-US"/>
        </w:rPr>
        <w:t xml:space="preserve">, which saw the birth of &amp;Made and La </w:t>
      </w:r>
      <w:proofErr w:type="spellStart"/>
      <w:r w:rsidRPr="00022E84">
        <w:rPr>
          <w:rFonts w:ascii="Tahoma" w:hAnsi="Tahoma" w:cs="Tahoma"/>
          <w:sz w:val="24"/>
          <w:szCs w:val="24"/>
          <w:lang w:val="en-US"/>
        </w:rPr>
        <w:t>Cantine</w:t>
      </w:r>
      <w:proofErr w:type="spellEnd"/>
      <w:r w:rsidRPr="00022E84">
        <w:rPr>
          <w:rFonts w:ascii="Tahoma" w:hAnsi="Tahoma" w:cs="Tahoma"/>
          <w:sz w:val="24"/>
          <w:szCs w:val="24"/>
          <w:lang w:val="en-US"/>
        </w:rPr>
        <w:t>, as his </w:t>
      </w:r>
      <w:r w:rsidRPr="00022E84">
        <w:rPr>
          <w:rFonts w:ascii="Tahoma" w:hAnsi="Tahoma" w:cs="Tahoma"/>
          <w:i/>
          <w:iCs/>
          <w:sz w:val="24"/>
          <w:szCs w:val="24"/>
          <w:lang w:val="en-US"/>
        </w:rPr>
        <w:t>piece de resistance</w:t>
      </w:r>
      <w:r w:rsidRPr="00022E84">
        <w:rPr>
          <w:rFonts w:ascii="Tahoma" w:hAnsi="Tahoma" w:cs="Tahoma"/>
          <w:sz w:val="24"/>
          <w:szCs w:val="24"/>
          <w:lang w:val="en-US"/>
        </w:rPr>
        <w:t xml:space="preserve">. His keen eye for trends is clear, through his approach to food and design. From leveraging new sites such as </w:t>
      </w:r>
      <w:proofErr w:type="spellStart"/>
      <w:r w:rsidRPr="00022E84">
        <w:rPr>
          <w:rFonts w:ascii="Tahoma" w:hAnsi="Tahoma" w:cs="Tahoma"/>
          <w:sz w:val="24"/>
          <w:szCs w:val="24"/>
          <w:lang w:val="en-US"/>
        </w:rPr>
        <w:t>Sentosa</w:t>
      </w:r>
      <w:proofErr w:type="spellEnd"/>
      <w:r w:rsidRPr="00022E84">
        <w:rPr>
          <w:rFonts w:ascii="Tahoma" w:hAnsi="Tahoma" w:cs="Tahoma"/>
          <w:sz w:val="24"/>
          <w:szCs w:val="24"/>
          <w:lang w:val="en-US"/>
        </w:rPr>
        <w:t xml:space="preserve"> Cove, and heritage precincts such as </w:t>
      </w:r>
      <w:proofErr w:type="spellStart"/>
      <w:r w:rsidRPr="00022E84">
        <w:rPr>
          <w:rFonts w:ascii="Tahoma" w:hAnsi="Tahoma" w:cs="Tahoma"/>
          <w:sz w:val="24"/>
          <w:szCs w:val="24"/>
          <w:lang w:val="en-US"/>
        </w:rPr>
        <w:t>Duxton</w:t>
      </w:r>
      <w:proofErr w:type="spellEnd"/>
      <w:r w:rsidRPr="00022E84">
        <w:rPr>
          <w:rFonts w:ascii="Tahoma" w:hAnsi="Tahoma" w:cs="Tahoma"/>
          <w:sz w:val="24"/>
          <w:szCs w:val="24"/>
          <w:lang w:val="en-US"/>
        </w:rPr>
        <w:t>, these dining concepts are reflective of the diverse offerings and influences in our vibrant city.</w:t>
      </w:r>
    </w:p>
    <w:p w:rsidR="0015695D" w:rsidRPr="0015695D" w:rsidRDefault="0015695D" w:rsidP="00DF6552">
      <w:pPr>
        <w:spacing w:line="360" w:lineRule="auto"/>
        <w:ind w:left="-142"/>
        <w:jc w:val="both"/>
        <w:rPr>
          <w:rFonts w:ascii="Tahoma" w:hAnsi="Tahoma" w:cs="Tahoma"/>
          <w:b/>
          <w:sz w:val="24"/>
          <w:szCs w:val="24"/>
        </w:rPr>
      </w:pPr>
      <w:r w:rsidRPr="0015695D">
        <w:rPr>
          <w:rFonts w:ascii="Tahoma" w:hAnsi="Tahoma" w:cs="Tahoma"/>
          <w:b/>
          <w:sz w:val="24"/>
          <w:szCs w:val="24"/>
        </w:rPr>
        <w:t xml:space="preserve">Business Event Ambassador </w:t>
      </w:r>
    </w:p>
    <w:p w:rsidR="0015695D" w:rsidRPr="0015695D" w:rsidRDefault="00094FA7" w:rsidP="00DF6552">
      <w:pPr>
        <w:tabs>
          <w:tab w:val="left" w:pos="2997"/>
        </w:tabs>
        <w:spacing w:line="360" w:lineRule="auto"/>
        <w:ind w:left="-142"/>
        <w:jc w:val="both"/>
        <w:rPr>
          <w:rFonts w:ascii="Tahoma" w:hAnsi="Tahoma" w:cs="Tahoma"/>
          <w:sz w:val="24"/>
          <w:szCs w:val="24"/>
          <w:u w:val="single"/>
        </w:rPr>
      </w:pPr>
      <w:r>
        <w:rPr>
          <w:rFonts w:ascii="Tahoma" w:hAnsi="Tahoma" w:cs="Tahoma"/>
          <w:sz w:val="24"/>
          <w:szCs w:val="24"/>
          <w:u w:val="single"/>
        </w:rPr>
        <w:t>Dr</w:t>
      </w:r>
      <w:r w:rsidR="0015695D" w:rsidRPr="0015695D">
        <w:rPr>
          <w:rFonts w:ascii="Tahoma" w:hAnsi="Tahoma" w:cs="Tahoma"/>
          <w:sz w:val="24"/>
          <w:szCs w:val="24"/>
          <w:u w:val="single"/>
        </w:rPr>
        <w:t xml:space="preserve"> Perry Shum</w:t>
      </w:r>
    </w:p>
    <w:p w:rsidR="0015695D" w:rsidRPr="0015695D" w:rsidRDefault="0015695D" w:rsidP="00DF6552">
      <w:pPr>
        <w:ind w:left="-142"/>
        <w:jc w:val="both"/>
        <w:rPr>
          <w:rFonts w:ascii="Tahoma" w:hAnsi="Tahoma" w:cs="Tahoma"/>
          <w:sz w:val="24"/>
          <w:szCs w:val="24"/>
          <w:u w:val="single"/>
        </w:rPr>
      </w:pPr>
      <w:r w:rsidRPr="0015695D">
        <w:rPr>
          <w:rFonts w:ascii="Tahoma" w:hAnsi="Tahoma" w:cs="Tahoma"/>
          <w:sz w:val="24"/>
          <w:szCs w:val="24"/>
        </w:rPr>
        <w:t xml:space="preserve">As a founding member of the Institute of Electrical and Electronics Engineers (IEEE) Photonics Society, </w:t>
      </w:r>
      <w:r w:rsidR="00022E84">
        <w:rPr>
          <w:rFonts w:ascii="Tahoma" w:hAnsi="Tahoma" w:cs="Tahoma"/>
          <w:sz w:val="24"/>
          <w:szCs w:val="24"/>
        </w:rPr>
        <w:t>Dr</w:t>
      </w:r>
      <w:r w:rsidRPr="0015695D">
        <w:rPr>
          <w:rFonts w:ascii="Tahoma" w:hAnsi="Tahoma" w:cs="Tahoma"/>
          <w:sz w:val="24"/>
          <w:szCs w:val="24"/>
        </w:rPr>
        <w:t xml:space="preserve"> Perry Shum has been a strong advocate for Singapore’s MICE industry.  Aside from creating the Photonics Global 2010 conference, and the recurring three editions (2012, 2014 and 2016), he also played a significant role in securing the 2017 CLEO and OECC combined conference. Additionally, to add synergies to this event, he will also approach the Asia Communications and Photonics Conference (ACP) in Beijing in November to bid for them to co-locate the meeting around CLEO and OECC in 2017.</w:t>
      </w:r>
    </w:p>
    <w:p w:rsidR="00782360" w:rsidRPr="0015695D" w:rsidRDefault="00BF7EC1" w:rsidP="00DF6552">
      <w:pPr>
        <w:spacing w:line="360" w:lineRule="auto"/>
        <w:ind w:left="-142"/>
        <w:jc w:val="both"/>
        <w:rPr>
          <w:rFonts w:ascii="Tahoma" w:hAnsi="Tahoma" w:cs="Tahoma"/>
          <w:sz w:val="24"/>
          <w:szCs w:val="24"/>
        </w:rPr>
      </w:pPr>
    </w:p>
    <w:sectPr w:rsidR="00782360" w:rsidRPr="0015695D" w:rsidSect="0015695D">
      <w:headerReference w:type="default" r:id="rId8"/>
      <w:footerReference w:type="default" r:id="rId9"/>
      <w:pgSz w:w="11906" w:h="16838"/>
      <w:pgMar w:top="1440" w:right="991" w:bottom="1440" w:left="1134" w:header="6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EC1" w:rsidRDefault="00BF7EC1" w:rsidP="003D638E">
      <w:pPr>
        <w:spacing w:after="0" w:line="240" w:lineRule="auto"/>
      </w:pPr>
      <w:r>
        <w:separator/>
      </w:r>
    </w:p>
  </w:endnote>
  <w:endnote w:type="continuationSeparator" w:id="0">
    <w:p w:rsidR="00BF7EC1" w:rsidRDefault="00BF7EC1" w:rsidP="003D6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293169"/>
      <w:docPartObj>
        <w:docPartGallery w:val="Page Numbers (Bottom of Page)"/>
        <w:docPartUnique/>
      </w:docPartObj>
    </w:sdtPr>
    <w:sdtContent>
      <w:sdt>
        <w:sdtPr>
          <w:id w:val="562451922"/>
          <w:docPartObj>
            <w:docPartGallery w:val="Page Numbers (Top of Page)"/>
            <w:docPartUnique/>
          </w:docPartObj>
        </w:sdtPr>
        <w:sdtContent>
          <w:p w:rsidR="007B2CED" w:rsidRDefault="007B2CED" w:rsidP="007B2CED">
            <w:pPr>
              <w:pStyle w:val="Footer"/>
            </w:pPr>
            <w:r>
              <w:t xml:space="preserve"> </w:t>
            </w:r>
          </w:p>
          <w:p w:rsidR="007B2CED" w:rsidRPr="007B2CED" w:rsidRDefault="007B2CED" w:rsidP="00EE430D">
            <w:pPr>
              <w:pStyle w:val="Footer"/>
              <w:tabs>
                <w:tab w:val="clear" w:pos="4513"/>
                <w:tab w:val="center" w:pos="4253"/>
              </w:tabs>
              <w:ind w:left="4253"/>
            </w:pPr>
            <w:r>
              <w:t xml:space="preserve">Page </w:t>
            </w:r>
            <w:r w:rsidR="00464813">
              <w:rPr>
                <w:b/>
                <w:bCs/>
                <w:sz w:val="24"/>
                <w:szCs w:val="24"/>
              </w:rPr>
              <w:fldChar w:fldCharType="begin"/>
            </w:r>
            <w:r>
              <w:rPr>
                <w:b/>
                <w:bCs/>
              </w:rPr>
              <w:instrText xml:space="preserve"> PAGE </w:instrText>
            </w:r>
            <w:r w:rsidR="00464813">
              <w:rPr>
                <w:b/>
                <w:bCs/>
                <w:sz w:val="24"/>
                <w:szCs w:val="24"/>
              </w:rPr>
              <w:fldChar w:fldCharType="separate"/>
            </w:r>
            <w:r w:rsidR="007F38BE">
              <w:rPr>
                <w:b/>
                <w:bCs/>
                <w:noProof/>
              </w:rPr>
              <w:t>2</w:t>
            </w:r>
            <w:r w:rsidR="00464813">
              <w:rPr>
                <w:b/>
                <w:bCs/>
                <w:sz w:val="24"/>
                <w:szCs w:val="24"/>
              </w:rPr>
              <w:fldChar w:fldCharType="end"/>
            </w:r>
            <w:r>
              <w:t xml:space="preserve"> of </w:t>
            </w:r>
            <w:r w:rsidR="00464813">
              <w:rPr>
                <w:b/>
                <w:bCs/>
                <w:sz w:val="24"/>
                <w:szCs w:val="24"/>
              </w:rPr>
              <w:fldChar w:fldCharType="begin"/>
            </w:r>
            <w:r>
              <w:rPr>
                <w:b/>
                <w:bCs/>
              </w:rPr>
              <w:instrText xml:space="preserve"> NUMPAGES  </w:instrText>
            </w:r>
            <w:r w:rsidR="00464813">
              <w:rPr>
                <w:b/>
                <w:bCs/>
                <w:sz w:val="24"/>
                <w:szCs w:val="24"/>
              </w:rPr>
              <w:fldChar w:fldCharType="separate"/>
            </w:r>
            <w:r w:rsidR="007F38BE">
              <w:rPr>
                <w:b/>
                <w:bCs/>
                <w:noProof/>
              </w:rPr>
              <w:t>2</w:t>
            </w:r>
            <w:r w:rsidR="00464813">
              <w:rPr>
                <w:b/>
                <w:bCs/>
                <w:sz w:val="24"/>
                <w:szCs w:val="24"/>
              </w:rPr>
              <w:fldChar w:fldCharType="end"/>
            </w:r>
          </w:p>
          <w:p w:rsidR="007B2CED" w:rsidRDefault="007B2CED">
            <w:pPr>
              <w:pStyle w:val="Footer"/>
              <w:jc w:val="center"/>
              <w:rPr>
                <w:b/>
                <w:bCs/>
                <w:sz w:val="24"/>
                <w:szCs w:val="24"/>
              </w:rPr>
            </w:pPr>
          </w:p>
          <w:p w:rsidR="007B2CED" w:rsidRDefault="007B2CED" w:rsidP="00EE430D">
            <w:pPr>
              <w:pStyle w:val="Footer"/>
              <w:jc w:val="center"/>
              <w:rPr>
                <w:b/>
                <w:bCs/>
                <w:sz w:val="24"/>
                <w:szCs w:val="24"/>
              </w:rPr>
            </w:pPr>
            <w:r>
              <w:rPr>
                <w:noProof/>
                <w:lang w:val="en-GB" w:eastAsia="en-GB"/>
              </w:rPr>
              <w:drawing>
                <wp:inline distT="0" distB="0" distL="0" distR="0">
                  <wp:extent cx="85725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p>
          <w:p w:rsidR="007B2CED" w:rsidRDefault="00464813">
            <w:pPr>
              <w:pStyle w:val="Footer"/>
              <w:jc w:val="center"/>
            </w:pPr>
          </w:p>
        </w:sdtContent>
      </w:sdt>
    </w:sdtContent>
  </w:sdt>
  <w:p w:rsidR="003D638E" w:rsidRDefault="00EE430D">
    <w:pPr>
      <w:pStyle w:val="Footer"/>
    </w:pPr>
    <w:r>
      <w:t xml:space="preserve">           </w:t>
    </w:r>
    <w:r w:rsidR="007B2CED">
      <w:rPr>
        <w:noProof/>
        <w:lang w:val="en-GB" w:eastAsia="en-GB"/>
      </w:rPr>
      <w:drawing>
        <wp:inline distT="0" distB="0" distL="0" distR="0">
          <wp:extent cx="5444359" cy="314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903" cy="3143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EC1" w:rsidRDefault="00BF7EC1" w:rsidP="003D638E">
      <w:pPr>
        <w:spacing w:after="0" w:line="240" w:lineRule="auto"/>
      </w:pPr>
      <w:r>
        <w:separator/>
      </w:r>
    </w:p>
  </w:footnote>
  <w:footnote w:type="continuationSeparator" w:id="0">
    <w:p w:rsidR="00BF7EC1" w:rsidRDefault="00BF7EC1" w:rsidP="003D63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38E" w:rsidRDefault="003D638E" w:rsidP="0015695D">
    <w:pPr>
      <w:pStyle w:val="Header"/>
      <w:tabs>
        <w:tab w:val="clear" w:pos="9026"/>
        <w:tab w:val="right" w:pos="9498"/>
      </w:tabs>
      <w:ind w:right="-472" w:hanging="1134"/>
    </w:pPr>
    <w:r>
      <w:rPr>
        <w:noProof/>
        <w:lang w:eastAsia="en-SG"/>
      </w:rPr>
      <w:t xml:space="preserve">    </w:t>
    </w:r>
    <w:r>
      <w:rPr>
        <w:noProof/>
        <w:lang w:val="en-GB" w:eastAsia="en-GB"/>
      </w:rPr>
      <w:drawing>
        <wp:inline distT="0" distB="0" distL="0" distR="0">
          <wp:extent cx="1800225" cy="733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733425"/>
                  </a:xfrm>
                  <a:prstGeom prst="rect">
                    <a:avLst/>
                  </a:prstGeom>
                  <a:noFill/>
                  <a:ln>
                    <a:noFill/>
                  </a:ln>
                </pic:spPr>
              </pic:pic>
            </a:graphicData>
          </a:graphic>
        </wp:inline>
      </w:drawing>
    </w:r>
    <w:r>
      <w:rPr>
        <w:noProof/>
        <w:lang w:eastAsia="en-SG"/>
      </w:rPr>
      <w:t xml:space="preserve">                                 </w:t>
    </w:r>
    <w:r w:rsidR="0015695D">
      <w:rPr>
        <w:noProof/>
        <w:lang w:eastAsia="en-SG"/>
      </w:rPr>
      <w:t xml:space="preserve">                           </w:t>
    </w:r>
    <w:r w:rsidR="006F273C">
      <w:rPr>
        <w:noProof/>
        <w:lang w:eastAsia="en-SG"/>
      </w:rPr>
      <w:t xml:space="preserve"> </w:t>
    </w:r>
    <w:r w:rsidR="0015695D">
      <w:rPr>
        <w:noProof/>
        <w:lang w:eastAsia="en-SG"/>
      </w:rPr>
      <w:t xml:space="preserve">      </w:t>
    </w:r>
    <w:r w:rsidR="006F273C">
      <w:rPr>
        <w:noProof/>
        <w:lang w:eastAsia="en-SG"/>
      </w:rPr>
      <w:t xml:space="preserve"> </w:t>
    </w:r>
    <w:r w:rsidR="0015695D">
      <w:rPr>
        <w:noProof/>
        <w:lang w:eastAsia="en-SG"/>
      </w:rPr>
      <w:t xml:space="preserve">  </w:t>
    </w:r>
    <w:r w:rsidR="0015695D">
      <w:rPr>
        <w:noProof/>
        <w:lang w:val="en-GB" w:eastAsia="en-GB"/>
      </w:rPr>
      <w:drawing>
        <wp:inline distT="0" distB="0" distL="0" distR="0">
          <wp:extent cx="1622651" cy="7252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LOGO(HOR).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7632" cy="731909"/>
                  </a:xfrm>
                  <a:prstGeom prst="rect">
                    <a:avLst/>
                  </a:prstGeom>
                </pic:spPr>
              </pic:pic>
            </a:graphicData>
          </a:graphic>
        </wp:inline>
      </w:drawing>
    </w:r>
    <w:r w:rsidR="0015695D">
      <w:rPr>
        <w:noProof/>
        <w:lang w:eastAsia="en-SG"/>
      </w:rPr>
      <w:t xml:space="preserve"> </w:t>
    </w:r>
    <w:r w:rsidR="0015695D">
      <w:rPr>
        <w:noProof/>
        <w:lang w:val="en-GB" w:eastAsia="en-GB"/>
      </w:rPr>
      <w:drawing>
        <wp:inline distT="0" distB="0" distL="0" distR="0">
          <wp:extent cx="1418897" cy="938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Logo No.com-01.jpg"/>
                  <pic:cNvPicPr/>
                </pic:nvPicPr>
                <pic:blipFill rotWithShape="1">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93" t="9183" r="6205" b="9183"/>
                  <a:stretch/>
                </pic:blipFill>
                <pic:spPr bwMode="auto">
                  <a:xfrm>
                    <a:off x="0" y="0"/>
                    <a:ext cx="1418897" cy="9381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n-SG"/>
      </w:rPr>
      <w:t xml:space="preserve">                                                      </w:t>
    </w:r>
  </w:p>
  <w:p w:rsidR="003D638E" w:rsidRDefault="003D63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52A"/>
    <w:multiLevelType w:val="hybridMultilevel"/>
    <w:tmpl w:val="8D2A281C"/>
    <w:lvl w:ilvl="0" w:tplc="4176A2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FA7DBA"/>
    <w:multiLevelType w:val="hybridMultilevel"/>
    <w:tmpl w:val="E100447A"/>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A746C7"/>
    <w:multiLevelType w:val="hybridMultilevel"/>
    <w:tmpl w:val="F9105E74"/>
    <w:lvl w:ilvl="0" w:tplc="4176A21C">
      <w:start w:val="1"/>
      <w:numFmt w:val="bullet"/>
      <w:lvlText w:val=""/>
      <w:lvlJc w:val="left"/>
      <w:pPr>
        <w:tabs>
          <w:tab w:val="num" w:pos="720"/>
        </w:tabs>
        <w:ind w:left="720" w:hanging="360"/>
      </w:pPr>
      <w:rPr>
        <w:rFonts w:ascii="Wingdings" w:hAnsi="Wingdings" w:hint="default"/>
      </w:rPr>
    </w:lvl>
    <w:lvl w:ilvl="1" w:tplc="E6A26A6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11699C"/>
    <w:multiLevelType w:val="hybridMultilevel"/>
    <w:tmpl w:val="8E4EC11C"/>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885E4D"/>
    <w:multiLevelType w:val="hybridMultilevel"/>
    <w:tmpl w:val="02B09916"/>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B15F37"/>
    <w:multiLevelType w:val="hybridMultilevel"/>
    <w:tmpl w:val="2B0E172C"/>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3555A2"/>
    <w:multiLevelType w:val="hybridMultilevel"/>
    <w:tmpl w:val="DEF28980"/>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5A52D28"/>
    <w:multiLevelType w:val="hybridMultilevel"/>
    <w:tmpl w:val="2AAEA02A"/>
    <w:lvl w:ilvl="0" w:tplc="4176A2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6884345"/>
    <w:multiLevelType w:val="hybridMultilevel"/>
    <w:tmpl w:val="FA6EE94E"/>
    <w:lvl w:ilvl="0" w:tplc="4176A2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9209F3"/>
    <w:multiLevelType w:val="hybridMultilevel"/>
    <w:tmpl w:val="BD921C66"/>
    <w:lvl w:ilvl="0" w:tplc="4176A21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5A3F00"/>
    <w:multiLevelType w:val="hybridMultilevel"/>
    <w:tmpl w:val="3C24B964"/>
    <w:lvl w:ilvl="0" w:tplc="09DA674C">
      <w:start w:val="1"/>
      <w:numFmt w:val="bullet"/>
      <w:lvlText w:val=""/>
      <w:lvlJc w:val="left"/>
      <w:pPr>
        <w:tabs>
          <w:tab w:val="num" w:pos="720"/>
        </w:tabs>
        <w:ind w:left="720" w:hanging="360"/>
      </w:pPr>
      <w:rPr>
        <w:rFonts w:ascii="Wingdings" w:hAnsi="Wingdings" w:hint="default"/>
      </w:rPr>
    </w:lvl>
    <w:lvl w:ilvl="1" w:tplc="4176A21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4C70B03"/>
    <w:multiLevelType w:val="hybridMultilevel"/>
    <w:tmpl w:val="34086B2E"/>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A1342F1"/>
    <w:multiLevelType w:val="hybridMultilevel"/>
    <w:tmpl w:val="A4FCD5E4"/>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D885463"/>
    <w:multiLevelType w:val="hybridMultilevel"/>
    <w:tmpl w:val="4808D164"/>
    <w:lvl w:ilvl="0" w:tplc="4176A2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01F1436"/>
    <w:multiLevelType w:val="hybridMultilevel"/>
    <w:tmpl w:val="21D2FAD2"/>
    <w:lvl w:ilvl="0" w:tplc="4176A2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75C551F5"/>
    <w:multiLevelType w:val="hybridMultilevel"/>
    <w:tmpl w:val="D9D2F52C"/>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91A1CF2"/>
    <w:multiLevelType w:val="hybridMultilevel"/>
    <w:tmpl w:val="2FD0A112"/>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082254"/>
    <w:multiLevelType w:val="hybridMultilevel"/>
    <w:tmpl w:val="4CBC2618"/>
    <w:lvl w:ilvl="0" w:tplc="E6A26A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D295AD4"/>
    <w:multiLevelType w:val="hybridMultilevel"/>
    <w:tmpl w:val="97F651FE"/>
    <w:lvl w:ilvl="0" w:tplc="4176A2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8"/>
  </w:num>
  <w:num w:numId="4">
    <w:abstractNumId w:val="13"/>
  </w:num>
  <w:num w:numId="5">
    <w:abstractNumId w:val="7"/>
  </w:num>
  <w:num w:numId="6">
    <w:abstractNumId w:val="8"/>
  </w:num>
  <w:num w:numId="7">
    <w:abstractNumId w:val="9"/>
  </w:num>
  <w:num w:numId="8">
    <w:abstractNumId w:val="2"/>
  </w:num>
  <w:num w:numId="9">
    <w:abstractNumId w:val="0"/>
  </w:num>
  <w:num w:numId="10">
    <w:abstractNumId w:val="3"/>
  </w:num>
  <w:num w:numId="11">
    <w:abstractNumId w:val="17"/>
  </w:num>
  <w:num w:numId="12">
    <w:abstractNumId w:val="11"/>
  </w:num>
  <w:num w:numId="13">
    <w:abstractNumId w:val="15"/>
  </w:num>
  <w:num w:numId="14">
    <w:abstractNumId w:val="5"/>
  </w:num>
  <w:num w:numId="15">
    <w:abstractNumId w:val="4"/>
  </w:num>
  <w:num w:numId="16">
    <w:abstractNumId w:val="12"/>
  </w:num>
  <w:num w:numId="17">
    <w:abstractNumId w:val="6"/>
  </w:num>
  <w:num w:numId="18">
    <w:abstractNumId w:val="1"/>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DE664B"/>
    <w:rsid w:val="000062FC"/>
    <w:rsid w:val="00022E84"/>
    <w:rsid w:val="00034CC0"/>
    <w:rsid w:val="00054537"/>
    <w:rsid w:val="00060924"/>
    <w:rsid w:val="00064D44"/>
    <w:rsid w:val="00070947"/>
    <w:rsid w:val="00071677"/>
    <w:rsid w:val="000735AC"/>
    <w:rsid w:val="00074370"/>
    <w:rsid w:val="00091830"/>
    <w:rsid w:val="00094FA7"/>
    <w:rsid w:val="0009527A"/>
    <w:rsid w:val="00097156"/>
    <w:rsid w:val="000A4C8A"/>
    <w:rsid w:val="000D0CEA"/>
    <w:rsid w:val="000F4591"/>
    <w:rsid w:val="000F676D"/>
    <w:rsid w:val="00107BE7"/>
    <w:rsid w:val="00121CAD"/>
    <w:rsid w:val="00124F30"/>
    <w:rsid w:val="00131168"/>
    <w:rsid w:val="00136251"/>
    <w:rsid w:val="0015695D"/>
    <w:rsid w:val="001573FE"/>
    <w:rsid w:val="00161D58"/>
    <w:rsid w:val="001820BD"/>
    <w:rsid w:val="0019339B"/>
    <w:rsid w:val="001A12B0"/>
    <w:rsid w:val="001B4BEB"/>
    <w:rsid w:val="001C4049"/>
    <w:rsid w:val="001E31CB"/>
    <w:rsid w:val="001F1AB2"/>
    <w:rsid w:val="00204967"/>
    <w:rsid w:val="00220401"/>
    <w:rsid w:val="0023402F"/>
    <w:rsid w:val="00243286"/>
    <w:rsid w:val="002558CE"/>
    <w:rsid w:val="00274605"/>
    <w:rsid w:val="00287095"/>
    <w:rsid w:val="002A1346"/>
    <w:rsid w:val="002A60A6"/>
    <w:rsid w:val="002B0DDF"/>
    <w:rsid w:val="002B7554"/>
    <w:rsid w:val="002D4E83"/>
    <w:rsid w:val="002E10DA"/>
    <w:rsid w:val="00304A94"/>
    <w:rsid w:val="003120DD"/>
    <w:rsid w:val="003203DD"/>
    <w:rsid w:val="00320E89"/>
    <w:rsid w:val="003508A3"/>
    <w:rsid w:val="00357810"/>
    <w:rsid w:val="00387FDC"/>
    <w:rsid w:val="00393A28"/>
    <w:rsid w:val="003A55D7"/>
    <w:rsid w:val="003B43BF"/>
    <w:rsid w:val="003B7DAE"/>
    <w:rsid w:val="003D638E"/>
    <w:rsid w:val="004230AE"/>
    <w:rsid w:val="00423658"/>
    <w:rsid w:val="00425E42"/>
    <w:rsid w:val="00433414"/>
    <w:rsid w:val="00435AA5"/>
    <w:rsid w:val="00464813"/>
    <w:rsid w:val="0048561B"/>
    <w:rsid w:val="004B31DD"/>
    <w:rsid w:val="004F05EB"/>
    <w:rsid w:val="005104EB"/>
    <w:rsid w:val="00521A5F"/>
    <w:rsid w:val="00534202"/>
    <w:rsid w:val="005375CF"/>
    <w:rsid w:val="00570996"/>
    <w:rsid w:val="00575E4F"/>
    <w:rsid w:val="005969C5"/>
    <w:rsid w:val="005B1350"/>
    <w:rsid w:val="005D5013"/>
    <w:rsid w:val="005E239C"/>
    <w:rsid w:val="006454A4"/>
    <w:rsid w:val="006621BB"/>
    <w:rsid w:val="0066605E"/>
    <w:rsid w:val="00672A19"/>
    <w:rsid w:val="00674423"/>
    <w:rsid w:val="00675E59"/>
    <w:rsid w:val="00681C9C"/>
    <w:rsid w:val="00685FEC"/>
    <w:rsid w:val="006871FE"/>
    <w:rsid w:val="006F273C"/>
    <w:rsid w:val="006F6679"/>
    <w:rsid w:val="00721777"/>
    <w:rsid w:val="007365E8"/>
    <w:rsid w:val="0074237D"/>
    <w:rsid w:val="00744E5A"/>
    <w:rsid w:val="00751F2D"/>
    <w:rsid w:val="00762D5A"/>
    <w:rsid w:val="00795A4A"/>
    <w:rsid w:val="007B2CED"/>
    <w:rsid w:val="007C1474"/>
    <w:rsid w:val="007F38BE"/>
    <w:rsid w:val="0082291A"/>
    <w:rsid w:val="008247C2"/>
    <w:rsid w:val="00825B84"/>
    <w:rsid w:val="00827D20"/>
    <w:rsid w:val="00832204"/>
    <w:rsid w:val="00851E98"/>
    <w:rsid w:val="0085235D"/>
    <w:rsid w:val="00852F98"/>
    <w:rsid w:val="00876461"/>
    <w:rsid w:val="008863DC"/>
    <w:rsid w:val="00892831"/>
    <w:rsid w:val="008934E1"/>
    <w:rsid w:val="00894D40"/>
    <w:rsid w:val="008A3F3B"/>
    <w:rsid w:val="008A6671"/>
    <w:rsid w:val="008D3343"/>
    <w:rsid w:val="008F33B4"/>
    <w:rsid w:val="009020F6"/>
    <w:rsid w:val="00913A3A"/>
    <w:rsid w:val="009174EF"/>
    <w:rsid w:val="0095711C"/>
    <w:rsid w:val="00957D8D"/>
    <w:rsid w:val="00990846"/>
    <w:rsid w:val="0099558B"/>
    <w:rsid w:val="009C22AB"/>
    <w:rsid w:val="009D35A8"/>
    <w:rsid w:val="009F1C26"/>
    <w:rsid w:val="00A07700"/>
    <w:rsid w:val="00A139B6"/>
    <w:rsid w:val="00A16392"/>
    <w:rsid w:val="00A237C8"/>
    <w:rsid w:val="00A274A9"/>
    <w:rsid w:val="00A4283E"/>
    <w:rsid w:val="00A4585C"/>
    <w:rsid w:val="00A562D5"/>
    <w:rsid w:val="00A71A37"/>
    <w:rsid w:val="00A7760C"/>
    <w:rsid w:val="00A84D10"/>
    <w:rsid w:val="00A92E91"/>
    <w:rsid w:val="00B177A3"/>
    <w:rsid w:val="00B229FE"/>
    <w:rsid w:val="00B33215"/>
    <w:rsid w:val="00B356E6"/>
    <w:rsid w:val="00B4027C"/>
    <w:rsid w:val="00B61CFC"/>
    <w:rsid w:val="00B73D9C"/>
    <w:rsid w:val="00B958D8"/>
    <w:rsid w:val="00BA4433"/>
    <w:rsid w:val="00BC1F50"/>
    <w:rsid w:val="00BC3436"/>
    <w:rsid w:val="00BC3B53"/>
    <w:rsid w:val="00BC3B85"/>
    <w:rsid w:val="00BE3C2F"/>
    <w:rsid w:val="00BF3102"/>
    <w:rsid w:val="00BF7EC1"/>
    <w:rsid w:val="00C143C5"/>
    <w:rsid w:val="00C222F5"/>
    <w:rsid w:val="00C30264"/>
    <w:rsid w:val="00C40C61"/>
    <w:rsid w:val="00C646E6"/>
    <w:rsid w:val="00C85752"/>
    <w:rsid w:val="00C85D53"/>
    <w:rsid w:val="00C9217D"/>
    <w:rsid w:val="00CB2B76"/>
    <w:rsid w:val="00CB549B"/>
    <w:rsid w:val="00CD14D7"/>
    <w:rsid w:val="00CD25EA"/>
    <w:rsid w:val="00CD55C5"/>
    <w:rsid w:val="00CD7D5A"/>
    <w:rsid w:val="00CF04EF"/>
    <w:rsid w:val="00CF6469"/>
    <w:rsid w:val="00D12FE7"/>
    <w:rsid w:val="00D223A8"/>
    <w:rsid w:val="00D320B8"/>
    <w:rsid w:val="00D3408B"/>
    <w:rsid w:val="00D4371B"/>
    <w:rsid w:val="00D662FE"/>
    <w:rsid w:val="00D71849"/>
    <w:rsid w:val="00D73213"/>
    <w:rsid w:val="00D813D4"/>
    <w:rsid w:val="00D94FBA"/>
    <w:rsid w:val="00DD2929"/>
    <w:rsid w:val="00DD474C"/>
    <w:rsid w:val="00DE6438"/>
    <w:rsid w:val="00DE664B"/>
    <w:rsid w:val="00DF2985"/>
    <w:rsid w:val="00DF6552"/>
    <w:rsid w:val="00E0675E"/>
    <w:rsid w:val="00E3159B"/>
    <w:rsid w:val="00E37F23"/>
    <w:rsid w:val="00E579BC"/>
    <w:rsid w:val="00E659BA"/>
    <w:rsid w:val="00E67A3D"/>
    <w:rsid w:val="00E71B7D"/>
    <w:rsid w:val="00E863D3"/>
    <w:rsid w:val="00EC17B0"/>
    <w:rsid w:val="00EE430D"/>
    <w:rsid w:val="00EF34E4"/>
    <w:rsid w:val="00F07855"/>
    <w:rsid w:val="00F12DEA"/>
    <w:rsid w:val="00F23056"/>
    <w:rsid w:val="00F23BCC"/>
    <w:rsid w:val="00F3132B"/>
    <w:rsid w:val="00F3455B"/>
    <w:rsid w:val="00F44364"/>
    <w:rsid w:val="00F563BD"/>
    <w:rsid w:val="00F624BD"/>
    <w:rsid w:val="00F85F7F"/>
    <w:rsid w:val="00F94D02"/>
    <w:rsid w:val="00F97B4D"/>
    <w:rsid w:val="00FD3E22"/>
    <w:rsid w:val="00FD4DDA"/>
    <w:rsid w:val="00FD7901"/>
    <w:rsid w:val="00FE085D"/>
    <w:rsid w:val="00FE201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64B"/>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E664B"/>
    <w:rPr>
      <w:sz w:val="16"/>
      <w:szCs w:val="16"/>
    </w:rPr>
  </w:style>
  <w:style w:type="paragraph" w:styleId="CommentText">
    <w:name w:val="annotation text"/>
    <w:basedOn w:val="Normal"/>
    <w:link w:val="CommentTextChar"/>
    <w:uiPriority w:val="99"/>
    <w:semiHidden/>
    <w:unhideWhenUsed/>
    <w:rsid w:val="00DE664B"/>
    <w:pPr>
      <w:spacing w:line="240" w:lineRule="auto"/>
    </w:pPr>
    <w:rPr>
      <w:sz w:val="20"/>
      <w:szCs w:val="20"/>
    </w:rPr>
  </w:style>
  <w:style w:type="character" w:customStyle="1" w:styleId="CommentTextChar">
    <w:name w:val="Comment Text Char"/>
    <w:basedOn w:val="DefaultParagraphFont"/>
    <w:link w:val="CommentText"/>
    <w:uiPriority w:val="99"/>
    <w:semiHidden/>
    <w:rsid w:val="00DE664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DE664B"/>
    <w:rPr>
      <w:b/>
      <w:bCs/>
    </w:rPr>
  </w:style>
  <w:style w:type="character" w:customStyle="1" w:styleId="CommentSubjectChar">
    <w:name w:val="Comment Subject Char"/>
    <w:basedOn w:val="CommentTextChar"/>
    <w:link w:val="CommentSubject"/>
    <w:uiPriority w:val="99"/>
    <w:semiHidden/>
    <w:rsid w:val="00DE664B"/>
    <w:rPr>
      <w:rFonts w:eastAsiaTheme="minorHAnsi"/>
      <w:b/>
      <w:bCs/>
      <w:sz w:val="20"/>
      <w:szCs w:val="20"/>
      <w:lang w:eastAsia="en-US"/>
    </w:rPr>
  </w:style>
  <w:style w:type="paragraph" w:styleId="BalloonText">
    <w:name w:val="Balloon Text"/>
    <w:basedOn w:val="Normal"/>
    <w:link w:val="BalloonTextChar"/>
    <w:uiPriority w:val="99"/>
    <w:semiHidden/>
    <w:unhideWhenUsed/>
    <w:rsid w:val="00DE6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64B"/>
    <w:rPr>
      <w:rFonts w:ascii="Tahoma" w:eastAsiaTheme="minorHAnsi" w:hAnsi="Tahoma" w:cs="Tahoma"/>
      <w:sz w:val="16"/>
      <w:szCs w:val="16"/>
      <w:lang w:eastAsia="en-US"/>
    </w:rPr>
  </w:style>
  <w:style w:type="character" w:styleId="Hyperlink">
    <w:name w:val="Hyperlink"/>
    <w:unhideWhenUsed/>
    <w:rsid w:val="008D3343"/>
    <w:rPr>
      <w:color w:val="0000FF"/>
      <w:u w:val="single"/>
    </w:rPr>
  </w:style>
  <w:style w:type="paragraph" w:styleId="Header">
    <w:name w:val="header"/>
    <w:basedOn w:val="Normal"/>
    <w:link w:val="HeaderChar"/>
    <w:uiPriority w:val="99"/>
    <w:unhideWhenUsed/>
    <w:rsid w:val="003D6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38E"/>
    <w:rPr>
      <w:rFonts w:eastAsiaTheme="minorHAnsi"/>
      <w:lang w:eastAsia="en-US"/>
    </w:rPr>
  </w:style>
  <w:style w:type="paragraph" w:styleId="Footer">
    <w:name w:val="footer"/>
    <w:basedOn w:val="Normal"/>
    <w:link w:val="FooterChar"/>
    <w:uiPriority w:val="99"/>
    <w:unhideWhenUsed/>
    <w:rsid w:val="003D6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38E"/>
    <w:rPr>
      <w:rFonts w:eastAsiaTheme="minorHAnsi"/>
      <w:lang w:eastAsia="en-US"/>
    </w:rPr>
  </w:style>
  <w:style w:type="character" w:styleId="FollowedHyperlink">
    <w:name w:val="FollowedHyperlink"/>
    <w:basedOn w:val="DefaultParagraphFont"/>
    <w:uiPriority w:val="99"/>
    <w:semiHidden/>
    <w:unhideWhenUsed/>
    <w:rsid w:val="00C9217D"/>
    <w:rPr>
      <w:color w:val="800080" w:themeColor="followedHyperlink"/>
      <w:u w:val="single"/>
    </w:rPr>
  </w:style>
  <w:style w:type="paragraph" w:styleId="ListParagraph">
    <w:name w:val="List Paragraph"/>
    <w:basedOn w:val="Normal"/>
    <w:link w:val="ListParagraphChar"/>
    <w:uiPriority w:val="34"/>
    <w:qFormat/>
    <w:rsid w:val="0015695D"/>
    <w:pPr>
      <w:spacing w:line="240" w:lineRule="auto"/>
      <w:ind w:left="720"/>
      <w:contextualSpacing/>
    </w:pPr>
    <w:rPr>
      <w:rFonts w:eastAsiaTheme="minorEastAsia"/>
      <w:sz w:val="24"/>
      <w:szCs w:val="24"/>
      <w:lang w:val="en-US" w:eastAsia="ja-JP"/>
    </w:rPr>
  </w:style>
  <w:style w:type="character" w:customStyle="1" w:styleId="st">
    <w:name w:val="st"/>
    <w:basedOn w:val="DefaultParagraphFont"/>
    <w:rsid w:val="0015695D"/>
  </w:style>
  <w:style w:type="character" w:customStyle="1" w:styleId="ListParagraphChar">
    <w:name w:val="List Paragraph Char"/>
    <w:link w:val="ListParagraph"/>
    <w:uiPriority w:val="34"/>
    <w:locked/>
    <w:rsid w:val="0015695D"/>
    <w:rPr>
      <w:sz w:val="24"/>
      <w:szCs w:val="24"/>
      <w:lang w:val="en-US" w:eastAsia="ja-JP"/>
    </w:rPr>
  </w:style>
  <w:style w:type="paragraph" w:styleId="NormalWeb">
    <w:name w:val="Normal (Web)"/>
    <w:basedOn w:val="Normal"/>
    <w:uiPriority w:val="99"/>
    <w:unhideWhenUsed/>
    <w:rsid w:val="0015695D"/>
    <w:pPr>
      <w:spacing w:before="100" w:beforeAutospacing="1" w:after="100" w:afterAutospacing="1" w:line="240" w:lineRule="auto"/>
    </w:pPr>
    <w:rPr>
      <w:rFonts w:ascii="Times New Roman" w:hAnsi="Times New Roman" w:cs="Times New Roman"/>
      <w:sz w:val="24"/>
      <w:szCs w:val="24"/>
      <w:lan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64B"/>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E664B"/>
    <w:rPr>
      <w:sz w:val="16"/>
      <w:szCs w:val="16"/>
    </w:rPr>
  </w:style>
  <w:style w:type="paragraph" w:styleId="CommentText">
    <w:name w:val="annotation text"/>
    <w:basedOn w:val="Normal"/>
    <w:link w:val="CommentTextChar"/>
    <w:uiPriority w:val="99"/>
    <w:semiHidden/>
    <w:unhideWhenUsed/>
    <w:rsid w:val="00DE664B"/>
    <w:pPr>
      <w:spacing w:line="240" w:lineRule="auto"/>
    </w:pPr>
    <w:rPr>
      <w:sz w:val="20"/>
      <w:szCs w:val="20"/>
    </w:rPr>
  </w:style>
  <w:style w:type="character" w:customStyle="1" w:styleId="CommentTextChar">
    <w:name w:val="Comment Text Char"/>
    <w:basedOn w:val="DefaultParagraphFont"/>
    <w:link w:val="CommentText"/>
    <w:uiPriority w:val="99"/>
    <w:semiHidden/>
    <w:rsid w:val="00DE664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DE664B"/>
    <w:rPr>
      <w:b/>
      <w:bCs/>
    </w:rPr>
  </w:style>
  <w:style w:type="character" w:customStyle="1" w:styleId="CommentSubjectChar">
    <w:name w:val="Comment Subject Char"/>
    <w:basedOn w:val="CommentTextChar"/>
    <w:link w:val="CommentSubject"/>
    <w:uiPriority w:val="99"/>
    <w:semiHidden/>
    <w:rsid w:val="00DE664B"/>
    <w:rPr>
      <w:rFonts w:eastAsiaTheme="minorHAnsi"/>
      <w:b/>
      <w:bCs/>
      <w:sz w:val="20"/>
      <w:szCs w:val="20"/>
      <w:lang w:eastAsia="en-US"/>
    </w:rPr>
  </w:style>
  <w:style w:type="paragraph" w:styleId="BalloonText">
    <w:name w:val="Balloon Text"/>
    <w:basedOn w:val="Normal"/>
    <w:link w:val="BalloonTextChar"/>
    <w:uiPriority w:val="99"/>
    <w:semiHidden/>
    <w:unhideWhenUsed/>
    <w:rsid w:val="00DE6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64B"/>
    <w:rPr>
      <w:rFonts w:ascii="Tahoma" w:eastAsiaTheme="minorHAnsi" w:hAnsi="Tahoma" w:cs="Tahoma"/>
      <w:sz w:val="16"/>
      <w:szCs w:val="16"/>
      <w:lang w:eastAsia="en-US"/>
    </w:rPr>
  </w:style>
  <w:style w:type="character" w:styleId="Hyperlink">
    <w:name w:val="Hyperlink"/>
    <w:unhideWhenUsed/>
    <w:rsid w:val="008D3343"/>
    <w:rPr>
      <w:color w:val="0000FF"/>
      <w:u w:val="single"/>
    </w:rPr>
  </w:style>
  <w:style w:type="paragraph" w:styleId="Header">
    <w:name w:val="header"/>
    <w:basedOn w:val="Normal"/>
    <w:link w:val="HeaderChar"/>
    <w:uiPriority w:val="99"/>
    <w:unhideWhenUsed/>
    <w:rsid w:val="003D6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38E"/>
    <w:rPr>
      <w:rFonts w:eastAsiaTheme="minorHAnsi"/>
      <w:lang w:eastAsia="en-US"/>
    </w:rPr>
  </w:style>
  <w:style w:type="paragraph" w:styleId="Footer">
    <w:name w:val="footer"/>
    <w:basedOn w:val="Normal"/>
    <w:link w:val="FooterChar"/>
    <w:uiPriority w:val="99"/>
    <w:unhideWhenUsed/>
    <w:rsid w:val="003D6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38E"/>
    <w:rPr>
      <w:rFonts w:eastAsiaTheme="minorHAnsi"/>
      <w:lang w:eastAsia="en-US"/>
    </w:rPr>
  </w:style>
  <w:style w:type="character" w:styleId="FollowedHyperlink">
    <w:name w:val="FollowedHyperlink"/>
    <w:basedOn w:val="DefaultParagraphFont"/>
    <w:uiPriority w:val="99"/>
    <w:semiHidden/>
    <w:unhideWhenUsed/>
    <w:rsid w:val="00C9217D"/>
    <w:rPr>
      <w:color w:val="800080" w:themeColor="followedHyperlink"/>
      <w:u w:val="single"/>
    </w:rPr>
  </w:style>
  <w:style w:type="paragraph" w:styleId="ListParagraph">
    <w:name w:val="List Paragraph"/>
    <w:basedOn w:val="Normal"/>
    <w:link w:val="ListParagraphChar"/>
    <w:uiPriority w:val="34"/>
    <w:qFormat/>
    <w:rsid w:val="0015695D"/>
    <w:pPr>
      <w:spacing w:line="240" w:lineRule="auto"/>
      <w:ind w:left="720"/>
      <w:contextualSpacing/>
    </w:pPr>
    <w:rPr>
      <w:rFonts w:eastAsiaTheme="minorEastAsia"/>
      <w:sz w:val="24"/>
      <w:szCs w:val="24"/>
      <w:lang w:val="en-US" w:eastAsia="ja-JP"/>
    </w:rPr>
  </w:style>
  <w:style w:type="character" w:customStyle="1" w:styleId="st">
    <w:name w:val="st"/>
    <w:basedOn w:val="DefaultParagraphFont"/>
    <w:rsid w:val="0015695D"/>
  </w:style>
  <w:style w:type="character" w:customStyle="1" w:styleId="ListParagraphChar">
    <w:name w:val="List Paragraph Char"/>
    <w:link w:val="ListParagraph"/>
    <w:uiPriority w:val="34"/>
    <w:locked/>
    <w:rsid w:val="0015695D"/>
    <w:rPr>
      <w:sz w:val="24"/>
      <w:szCs w:val="24"/>
      <w:lang w:val="en-US" w:eastAsia="ja-JP"/>
    </w:rPr>
  </w:style>
  <w:style w:type="paragraph" w:styleId="NormalWeb">
    <w:name w:val="Normal (Web)"/>
    <w:basedOn w:val="Normal"/>
    <w:uiPriority w:val="99"/>
    <w:unhideWhenUsed/>
    <w:rsid w:val="0015695D"/>
    <w:pPr>
      <w:spacing w:before="100" w:beforeAutospacing="1" w:after="100" w:afterAutospacing="1" w:line="240" w:lineRule="auto"/>
    </w:pPr>
    <w:rPr>
      <w:rFonts w:ascii="Times New Roman" w:hAnsi="Times New Roman" w:cs="Times New Roman"/>
      <w:sz w:val="24"/>
      <w:szCs w:val="24"/>
      <w:lang w:eastAsia="en-SG"/>
    </w:rPr>
  </w:style>
</w:styles>
</file>

<file path=word/webSettings.xml><?xml version="1.0" encoding="utf-8"?>
<w:webSettings xmlns:r="http://schemas.openxmlformats.org/officeDocument/2006/relationships" xmlns:w="http://schemas.openxmlformats.org/wordprocessingml/2006/main">
  <w:divs>
    <w:div w:id="586117429">
      <w:bodyDiv w:val="1"/>
      <w:marLeft w:val="0"/>
      <w:marRight w:val="0"/>
      <w:marTop w:val="0"/>
      <w:marBottom w:val="0"/>
      <w:divBdr>
        <w:top w:val="none" w:sz="0" w:space="0" w:color="auto"/>
        <w:left w:val="none" w:sz="0" w:space="0" w:color="auto"/>
        <w:bottom w:val="none" w:sz="0" w:space="0" w:color="auto"/>
        <w:right w:val="none" w:sz="0" w:space="0" w:color="auto"/>
      </w:divBdr>
    </w:div>
    <w:div w:id="1039477549">
      <w:bodyDiv w:val="1"/>
      <w:marLeft w:val="0"/>
      <w:marRight w:val="0"/>
      <w:marTop w:val="0"/>
      <w:marBottom w:val="0"/>
      <w:divBdr>
        <w:top w:val="none" w:sz="0" w:space="0" w:color="auto"/>
        <w:left w:val="none" w:sz="0" w:space="0" w:color="auto"/>
        <w:bottom w:val="none" w:sz="0" w:space="0" w:color="auto"/>
        <w:right w:val="none" w:sz="0" w:space="0" w:color="auto"/>
      </w:divBdr>
    </w:div>
    <w:div w:id="1050690094">
      <w:bodyDiv w:val="1"/>
      <w:marLeft w:val="0"/>
      <w:marRight w:val="0"/>
      <w:marTop w:val="0"/>
      <w:marBottom w:val="0"/>
      <w:divBdr>
        <w:top w:val="none" w:sz="0" w:space="0" w:color="auto"/>
        <w:left w:val="none" w:sz="0" w:space="0" w:color="auto"/>
        <w:bottom w:val="none" w:sz="0" w:space="0" w:color="auto"/>
        <w:right w:val="none" w:sz="0" w:space="0" w:color="auto"/>
      </w:divBdr>
    </w:div>
    <w:div w:id="163475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85ABF9E0CC7499C76868FACD44C0A" ma:contentTypeVersion="1" ma:contentTypeDescription="Create a new document." ma:contentTypeScope="" ma:versionID="597e28e4913e04d46d05dbe9be5db909">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B85043-B158-437E-9459-8B1AB5789441}"/>
</file>

<file path=customXml/itemProps2.xml><?xml version="1.0" encoding="utf-8"?>
<ds:datastoreItem xmlns:ds="http://schemas.openxmlformats.org/officeDocument/2006/customXml" ds:itemID="{EDD8834A-38D8-4935-8631-CF27ADDCE30C}"/>
</file>

<file path=customXml/itemProps3.xml><?xml version="1.0" encoding="utf-8"?>
<ds:datastoreItem xmlns:ds="http://schemas.openxmlformats.org/officeDocument/2006/customXml" ds:itemID="{BA2FC666-65AA-4969-89B5-5839DAF90312}"/>
</file>

<file path=customXml/itemProps4.xml><?xml version="1.0" encoding="utf-8"?>
<ds:datastoreItem xmlns:ds="http://schemas.openxmlformats.org/officeDocument/2006/customXml" ds:itemID="{0B316296-3C81-4036-A11F-4085588B7288}"/>
</file>

<file path=docProps/app.xml><?xml version="1.0" encoding="utf-8"?>
<Properties xmlns="http://schemas.openxmlformats.org/officeDocument/2006/extended-properties" xmlns:vt="http://schemas.openxmlformats.org/officeDocument/2006/docPropsVTypes">
  <Template>Normal</Template>
  <TotalTime>1</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stb_hweelinn</dc:creator>
  <cp:lastModifiedBy>Jasvinder Kaur</cp:lastModifiedBy>
  <cp:revision>2</cp:revision>
  <cp:lastPrinted>2013-10-20T05:18:00Z</cp:lastPrinted>
  <dcterms:created xsi:type="dcterms:W3CDTF">2013-11-12T07:55:00Z</dcterms:created>
  <dcterms:modified xsi:type="dcterms:W3CDTF">2013-11-12T07:55:00Z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0x01010019C85ABF9E0CC7499C76868FACD44C0A</vt:lpwstr>
  </property>
</Properties>
</file>